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9B4" w:rsidRDefault="000C1491" w:rsidP="001F29B4">
      <w:pPr>
        <w:pStyle w:val="Default"/>
        <w:rPr>
          <w:rFonts w:cstheme="minorBidi"/>
          <w:color w:val="auto"/>
        </w:rPr>
      </w:pPr>
      <w:r>
        <w:rPr>
          <w:rFonts w:cstheme="minorBidi"/>
          <w:noProof/>
          <w:color w:val="auto"/>
          <w:lang w:eastAsia="zh-TW"/>
        </w:rPr>
        <w:pict>
          <v:shapetype id="_x0000_t202" coordsize="21600,21600" o:spt="202" path="m,l,21600r21600,l21600,xe">
            <v:stroke joinstyle="miter"/>
            <v:path gradientshapeok="t" o:connecttype="rect"/>
          </v:shapetype>
          <v:shape id="_x0000_s1026" type="#_x0000_t202" style="position:absolute;margin-left:216.4pt;margin-top:23.05pt;width:228.6pt;height:101.75pt;z-index:251660288;mso-height-percent:200;mso-height-percent:200;mso-width-relative:margin;mso-height-relative:margin" stroked="f">
            <v:textbox style="mso-fit-shape-to-text:t">
              <w:txbxContent>
                <w:p w:rsidR="001F29B4" w:rsidRPr="001F29B4" w:rsidRDefault="00AD0CF2" w:rsidP="001F29B4">
                  <w:pPr>
                    <w:pStyle w:val="Default"/>
                    <w:jc w:val="center"/>
                    <w:rPr>
                      <w:rFonts w:asciiTheme="minorHAnsi" w:hAnsiTheme="minorHAnsi"/>
                      <w:color w:val="1F497D" w:themeColor="text2"/>
                      <w:sz w:val="56"/>
                      <w:szCs w:val="56"/>
                    </w:rPr>
                  </w:pPr>
                  <w:r>
                    <w:rPr>
                      <w:rFonts w:asciiTheme="minorHAnsi" w:hAnsiTheme="minorHAnsi" w:cstheme="minorBidi"/>
                      <w:color w:val="1F497D" w:themeColor="text2"/>
                      <w:sz w:val="56"/>
                      <w:szCs w:val="56"/>
                    </w:rPr>
                    <w:t>2016</w:t>
                  </w:r>
                  <w:r w:rsidR="001F29B4" w:rsidRPr="001F29B4">
                    <w:rPr>
                      <w:rFonts w:asciiTheme="minorHAnsi" w:hAnsiTheme="minorHAnsi" w:cstheme="minorBidi"/>
                      <w:color w:val="1F497D" w:themeColor="text2"/>
                      <w:sz w:val="56"/>
                      <w:szCs w:val="56"/>
                    </w:rPr>
                    <w:t xml:space="preserve"> Inboard</w:t>
                  </w:r>
                </w:p>
                <w:p w:rsidR="001F29B4" w:rsidRPr="001F29B4" w:rsidRDefault="001F29B4" w:rsidP="001F29B4">
                  <w:pPr>
                    <w:pStyle w:val="Default"/>
                    <w:jc w:val="center"/>
                    <w:rPr>
                      <w:rFonts w:asciiTheme="minorHAnsi" w:eastAsia="MS PGothic" w:hAnsiTheme="minorHAnsi" w:cs="MS PGothic"/>
                      <w:color w:val="1F497D" w:themeColor="text2"/>
                      <w:sz w:val="56"/>
                      <w:szCs w:val="56"/>
                    </w:rPr>
                  </w:pPr>
                  <w:r w:rsidRPr="001F29B4">
                    <w:rPr>
                      <w:rFonts w:asciiTheme="minorHAnsi" w:eastAsia="MS PGothic" w:hAnsiTheme="minorHAnsi" w:cs="MS PGothic"/>
                      <w:color w:val="1F497D" w:themeColor="text2"/>
                      <w:sz w:val="56"/>
                      <w:szCs w:val="56"/>
                    </w:rPr>
                    <w:t>Inspectors Test</w:t>
                  </w:r>
                </w:p>
                <w:p w:rsidR="001F29B4" w:rsidRDefault="001F29B4" w:rsidP="001F29B4">
                  <w:pPr>
                    <w:jc w:val="center"/>
                  </w:pPr>
                </w:p>
              </w:txbxContent>
            </v:textbox>
          </v:shape>
        </w:pict>
      </w:r>
      <w:r w:rsidR="001F29B4">
        <w:rPr>
          <w:noProof/>
        </w:rPr>
        <w:drawing>
          <wp:inline distT="0" distB="0" distL="0" distR="0">
            <wp:extent cx="1636403" cy="1623974"/>
            <wp:effectExtent l="19050" t="0" r="189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36246" cy="1623818"/>
                    </a:xfrm>
                    <a:prstGeom prst="rect">
                      <a:avLst/>
                    </a:prstGeom>
                    <a:noFill/>
                    <a:ln w="9525">
                      <a:noFill/>
                      <a:miter lim="800000"/>
                      <a:headEnd/>
                      <a:tailEnd/>
                    </a:ln>
                  </pic:spPr>
                </pic:pic>
              </a:graphicData>
            </a:graphic>
          </wp:inline>
        </w:drawing>
      </w:r>
      <w:r w:rsidR="001F29B4">
        <w:rPr>
          <w:rFonts w:cstheme="minorBidi"/>
          <w:color w:val="auto"/>
        </w:rPr>
        <w:t xml:space="preserve"> </w:t>
      </w:r>
    </w:p>
    <w:p w:rsidR="001F29B4" w:rsidRDefault="001F29B4" w:rsidP="001F29B4">
      <w:pPr>
        <w:pStyle w:val="Default"/>
        <w:rPr>
          <w:rFonts w:cstheme="minorBidi"/>
          <w:color w:val="auto"/>
        </w:rPr>
      </w:pPr>
    </w:p>
    <w:p w:rsidR="00C04506" w:rsidRDefault="001F29B4" w:rsidP="001F29B4">
      <w:pPr>
        <w:pStyle w:val="Default"/>
        <w:rPr>
          <w:rFonts w:ascii="Calibri" w:eastAsia="MS PGothic" w:hAnsi="Calibri" w:cs="Calibri"/>
          <w:color w:val="auto"/>
          <w:sz w:val="22"/>
          <w:szCs w:val="22"/>
        </w:rPr>
      </w:pPr>
      <w:r>
        <w:rPr>
          <w:rFonts w:ascii="Calibri" w:eastAsia="MS PGothic" w:hAnsi="Calibri" w:cs="Calibri"/>
          <w:color w:val="auto"/>
          <w:sz w:val="22"/>
          <w:szCs w:val="22"/>
        </w:rPr>
        <w:t>Note: All Inspectors who have n</w:t>
      </w:r>
      <w:r w:rsidR="00AD0CF2">
        <w:rPr>
          <w:rFonts w:ascii="Calibri" w:eastAsia="MS PGothic" w:hAnsi="Calibri" w:cs="Calibri"/>
          <w:color w:val="auto"/>
          <w:sz w:val="22"/>
          <w:szCs w:val="22"/>
        </w:rPr>
        <w:t>ot submitted and passed the 2016 Inspectors test by May 15, 2016</w:t>
      </w:r>
      <w:r>
        <w:rPr>
          <w:rFonts w:ascii="Calibri" w:eastAsia="MS PGothic" w:hAnsi="Calibri" w:cs="Calibri"/>
          <w:color w:val="auto"/>
          <w:sz w:val="22"/>
          <w:szCs w:val="22"/>
        </w:rPr>
        <w:t xml:space="preserve"> will have their names removed from the list of Approved Inspectors until such time as they have successfully passed the examination. </w:t>
      </w:r>
    </w:p>
    <w:p w:rsidR="00C04506" w:rsidRDefault="00C04506" w:rsidP="001F29B4">
      <w:pPr>
        <w:pStyle w:val="Default"/>
        <w:rPr>
          <w:rFonts w:ascii="Calibri" w:eastAsia="MS PGothic" w:hAnsi="Calibri" w:cs="Calibri"/>
          <w:color w:val="auto"/>
          <w:sz w:val="22"/>
          <w:szCs w:val="22"/>
        </w:rPr>
      </w:pPr>
    </w:p>
    <w:p w:rsidR="001F29B4" w:rsidRDefault="00C04506" w:rsidP="001F29B4">
      <w:pPr>
        <w:pStyle w:val="Default"/>
        <w:rPr>
          <w:rFonts w:ascii="Calibri" w:eastAsia="MS PGothic" w:hAnsi="Calibri" w:cs="Calibri"/>
          <w:color w:val="auto"/>
          <w:sz w:val="22"/>
          <w:szCs w:val="22"/>
        </w:rPr>
      </w:pPr>
      <w:r>
        <w:rPr>
          <w:rFonts w:ascii="Calibri" w:eastAsia="MS PGothic" w:hAnsi="Calibri" w:cs="Calibri"/>
          <w:color w:val="auto"/>
          <w:sz w:val="22"/>
          <w:szCs w:val="22"/>
        </w:rPr>
        <w:t>Answer the questions below using APBA Bylaws, APB</w:t>
      </w:r>
      <w:r w:rsidR="00852960">
        <w:rPr>
          <w:rFonts w:ascii="Calibri" w:eastAsia="MS PGothic" w:hAnsi="Calibri" w:cs="Calibri"/>
          <w:color w:val="auto"/>
          <w:sz w:val="22"/>
          <w:szCs w:val="22"/>
        </w:rPr>
        <w:t xml:space="preserve">A General Safety Rules, </w:t>
      </w:r>
      <w:r>
        <w:rPr>
          <w:rFonts w:ascii="Calibri" w:eastAsia="MS PGothic" w:hAnsi="Calibri" w:cs="Calibri"/>
          <w:color w:val="auto"/>
          <w:sz w:val="22"/>
          <w:szCs w:val="22"/>
        </w:rPr>
        <w:t>Inboard Rules</w:t>
      </w:r>
      <w:r w:rsidR="00852960">
        <w:rPr>
          <w:rFonts w:ascii="Calibri" w:eastAsia="MS PGothic" w:hAnsi="Calibri" w:cs="Calibri"/>
          <w:color w:val="auto"/>
          <w:sz w:val="22"/>
          <w:szCs w:val="22"/>
        </w:rPr>
        <w:t>, and the Capsule Requirements document found in “Resources” on the APBA website.</w:t>
      </w:r>
    </w:p>
    <w:p w:rsidR="00C04506" w:rsidRDefault="00C04506" w:rsidP="001F29B4">
      <w:pPr>
        <w:pStyle w:val="Default"/>
        <w:rPr>
          <w:rFonts w:ascii="Calibri" w:eastAsia="MS PGothic" w:hAnsi="Calibri" w:cs="Calibri"/>
          <w:color w:val="auto"/>
          <w:sz w:val="22"/>
          <w:szCs w:val="22"/>
        </w:rPr>
      </w:pPr>
    </w:p>
    <w:p w:rsidR="00C04506" w:rsidRDefault="00C04506" w:rsidP="001F29B4">
      <w:pPr>
        <w:pStyle w:val="Default"/>
        <w:rPr>
          <w:rFonts w:ascii="Calibri" w:eastAsia="MS PGothic" w:hAnsi="Calibri" w:cs="Calibri"/>
          <w:color w:val="auto"/>
          <w:sz w:val="22"/>
          <w:szCs w:val="22"/>
        </w:rPr>
      </w:pPr>
    </w:p>
    <w:p w:rsidR="001F29B4" w:rsidRDefault="001F29B4" w:rsidP="001F29B4">
      <w:pPr>
        <w:pStyle w:val="Default"/>
        <w:rPr>
          <w:rFonts w:ascii="Calibri" w:eastAsia="MS PGothic" w:hAnsi="Calibri" w:cs="Calibri"/>
          <w:color w:val="auto"/>
          <w:sz w:val="22"/>
          <w:szCs w:val="22"/>
        </w:rPr>
      </w:pPr>
    </w:p>
    <w:p w:rsidR="001F29B4" w:rsidRDefault="001F29B4" w:rsidP="001F29B4">
      <w:pPr>
        <w:pStyle w:val="Default"/>
        <w:rPr>
          <w:rFonts w:eastAsia="MS PGothic"/>
          <w:color w:val="auto"/>
          <w:sz w:val="22"/>
          <w:szCs w:val="22"/>
        </w:rPr>
      </w:pPr>
    </w:p>
    <w:p w:rsidR="00F45831" w:rsidRPr="006D300D" w:rsidRDefault="00F45831" w:rsidP="00A87D01">
      <w:pPr>
        <w:pStyle w:val="NoSpacing"/>
        <w:numPr>
          <w:ilvl w:val="0"/>
          <w:numId w:val="8"/>
        </w:numPr>
      </w:pPr>
      <w:r w:rsidRPr="006D300D">
        <w:rPr>
          <w:rFonts w:cs="Times New Roman"/>
        </w:rPr>
        <w:t xml:space="preserve">Where applicable, it is acceptable to use </w:t>
      </w:r>
      <w:proofErr w:type="spellStart"/>
      <w:r w:rsidRPr="006D300D">
        <w:rPr>
          <w:rFonts w:cs="Times New Roman"/>
        </w:rPr>
        <w:t>Katech</w:t>
      </w:r>
      <w:proofErr w:type="spellEnd"/>
      <w:r w:rsidRPr="006D300D">
        <w:rPr>
          <w:rFonts w:cs="Times New Roman"/>
        </w:rPr>
        <w:t xml:space="preserve"> Whistler to determine an engine’s compression ratio.</w:t>
      </w:r>
    </w:p>
    <w:p w:rsidR="001F29B4" w:rsidRPr="006D300D" w:rsidRDefault="001F29B4" w:rsidP="00A87D01">
      <w:pPr>
        <w:pStyle w:val="NoSpacing"/>
        <w:numPr>
          <w:ilvl w:val="0"/>
          <w:numId w:val="8"/>
        </w:numPr>
      </w:pPr>
      <w:r w:rsidRPr="006D300D">
        <w:rPr>
          <w:bCs/>
        </w:rPr>
        <w:t xml:space="preserve">The Association logo can be placed </w:t>
      </w:r>
      <w:r w:rsidR="00BC7A99" w:rsidRPr="006D300D">
        <w:rPr>
          <w:bCs/>
        </w:rPr>
        <w:t>anywhere the competitor chooses.</w:t>
      </w:r>
      <w:r w:rsidRPr="006D300D">
        <w:rPr>
          <w:bCs/>
        </w:rPr>
        <w:t xml:space="preserve"> </w:t>
      </w:r>
    </w:p>
    <w:p w:rsidR="00894DE4" w:rsidRPr="006D300D" w:rsidRDefault="00894DE4" w:rsidP="00A87D01">
      <w:pPr>
        <w:pStyle w:val="NoSpacing"/>
        <w:numPr>
          <w:ilvl w:val="0"/>
          <w:numId w:val="8"/>
        </w:numPr>
      </w:pPr>
      <w:r w:rsidRPr="006D300D">
        <w:t xml:space="preserve">As long as an image recording device is small (such as a </w:t>
      </w:r>
      <w:proofErr w:type="spellStart"/>
      <w:r w:rsidRPr="006D300D">
        <w:t>GoPro</w:t>
      </w:r>
      <w:proofErr w:type="spellEnd"/>
      <w:r w:rsidRPr="006D300D">
        <w:t>) and has a quick disconnect attachment, it is acceptable for use on the driver’s helmet.</w:t>
      </w:r>
    </w:p>
    <w:p w:rsidR="001F29B4" w:rsidRPr="006D300D" w:rsidRDefault="001F29B4" w:rsidP="00A87D01">
      <w:pPr>
        <w:pStyle w:val="NoSpacing"/>
        <w:numPr>
          <w:ilvl w:val="0"/>
          <w:numId w:val="8"/>
        </w:numPr>
      </w:pPr>
      <w:r w:rsidRPr="006D300D">
        <w:rPr>
          <w:bCs/>
        </w:rPr>
        <w:t xml:space="preserve">A contestant can be declared illegal in the runabout classes if they do not meet the lifting requirement for inspection. </w:t>
      </w:r>
    </w:p>
    <w:p w:rsidR="001F29B4" w:rsidRPr="006D300D" w:rsidRDefault="00740591" w:rsidP="00A87D01">
      <w:pPr>
        <w:pStyle w:val="NoSpacing"/>
        <w:numPr>
          <w:ilvl w:val="0"/>
          <w:numId w:val="8"/>
        </w:numPr>
      </w:pPr>
      <w:r w:rsidRPr="006D300D">
        <w:rPr>
          <w:bCs/>
        </w:rPr>
        <w:t>7/16” rocker arm studs are allowed in the Skiff class.</w:t>
      </w:r>
      <w:r w:rsidR="001F29B4" w:rsidRPr="006D300D">
        <w:rPr>
          <w:bCs/>
        </w:rPr>
        <w:t xml:space="preserve"> </w:t>
      </w:r>
    </w:p>
    <w:p w:rsidR="001F29B4" w:rsidRPr="006D300D" w:rsidRDefault="0011406A" w:rsidP="00A87D01">
      <w:pPr>
        <w:pStyle w:val="NoSpacing"/>
        <w:numPr>
          <w:ilvl w:val="0"/>
          <w:numId w:val="8"/>
        </w:numPr>
      </w:pPr>
      <w:r w:rsidRPr="006D300D">
        <w:rPr>
          <w:bCs/>
        </w:rPr>
        <w:t>The cell manufacturers label</w:t>
      </w:r>
      <w:r w:rsidR="001F29B4" w:rsidRPr="006D300D">
        <w:rPr>
          <w:bCs/>
        </w:rPr>
        <w:t xml:space="preserve"> do</w:t>
      </w:r>
      <w:r w:rsidRPr="006D300D">
        <w:rPr>
          <w:bCs/>
        </w:rPr>
        <w:t>es</w:t>
      </w:r>
      <w:r w:rsidR="001F29B4" w:rsidRPr="006D300D">
        <w:rPr>
          <w:bCs/>
        </w:rPr>
        <w:t xml:space="preserve"> not have to be affixed to the cell as long as it is shown to the Inspector? </w:t>
      </w:r>
    </w:p>
    <w:p w:rsidR="00F45831" w:rsidRPr="006D300D" w:rsidRDefault="00F45831" w:rsidP="00A87D01">
      <w:pPr>
        <w:pStyle w:val="NoSpacing"/>
        <w:numPr>
          <w:ilvl w:val="0"/>
          <w:numId w:val="8"/>
        </w:numPr>
      </w:pPr>
      <w:r w:rsidRPr="006D300D">
        <w:rPr>
          <w:bCs/>
        </w:rPr>
        <w:t xml:space="preserve">All </w:t>
      </w:r>
      <w:r w:rsidR="00C05E83" w:rsidRPr="006D300D">
        <w:rPr>
          <w:bCs/>
        </w:rPr>
        <w:t xml:space="preserve">Drivers in </w:t>
      </w:r>
      <w:r w:rsidRPr="006D300D">
        <w:rPr>
          <w:bCs/>
        </w:rPr>
        <w:t>capsule boats must have audio communication</w:t>
      </w:r>
      <w:r w:rsidR="00BC7139" w:rsidRPr="006D300D">
        <w:rPr>
          <w:bCs/>
        </w:rPr>
        <w:t xml:space="preserve"> from a Spotter</w:t>
      </w:r>
      <w:r w:rsidRPr="006D300D">
        <w:rPr>
          <w:bCs/>
        </w:rPr>
        <w:t xml:space="preserve"> </w:t>
      </w:r>
      <w:r w:rsidR="00BC7139" w:rsidRPr="006D300D">
        <w:rPr>
          <w:bCs/>
        </w:rPr>
        <w:t xml:space="preserve">on shore and the Spotter must be stationed in immediate proximity to the Referee or his/her designee. </w:t>
      </w:r>
      <w:r w:rsidRPr="006D300D">
        <w:rPr>
          <w:bCs/>
        </w:rPr>
        <w:t xml:space="preserve">  </w:t>
      </w:r>
    </w:p>
    <w:p w:rsidR="00A87D01" w:rsidRPr="006D300D" w:rsidRDefault="008907F1" w:rsidP="00A87D01">
      <w:pPr>
        <w:pStyle w:val="NoSpacing"/>
        <w:numPr>
          <w:ilvl w:val="0"/>
          <w:numId w:val="8"/>
        </w:numPr>
      </w:pPr>
      <w:r w:rsidRPr="006D300D">
        <w:rPr>
          <w:bCs/>
        </w:rPr>
        <w:t>Fuels may be mixe</w:t>
      </w:r>
      <w:r w:rsidR="00C05E83" w:rsidRPr="006D300D">
        <w:rPr>
          <w:bCs/>
        </w:rPr>
        <w:t>d as long as they pass the Digat</w:t>
      </w:r>
      <w:r w:rsidRPr="006D300D">
        <w:rPr>
          <w:bCs/>
        </w:rPr>
        <w:t xml:space="preserve">ron test and are on approved fuels list. </w:t>
      </w:r>
    </w:p>
    <w:p w:rsidR="00EE4AA1" w:rsidRPr="006D300D" w:rsidRDefault="00EE4AA1" w:rsidP="00A87D01">
      <w:pPr>
        <w:pStyle w:val="NoSpacing"/>
        <w:numPr>
          <w:ilvl w:val="0"/>
          <w:numId w:val="8"/>
        </w:numPr>
      </w:pPr>
      <w:r w:rsidRPr="006D300D">
        <w:t>Where a carburetor spacer is allowed, the maximum thickness shall be measured at the greatest thickness of the spacer or wedge.</w:t>
      </w:r>
    </w:p>
    <w:p w:rsidR="00B84B26" w:rsidRPr="006D300D" w:rsidRDefault="00B84B26" w:rsidP="00A87D01">
      <w:pPr>
        <w:pStyle w:val="NoSpacing"/>
        <w:numPr>
          <w:ilvl w:val="0"/>
          <w:numId w:val="8"/>
        </w:numPr>
      </w:pPr>
      <w:r w:rsidRPr="006D300D">
        <w:t>An aftermarket intake manifold may be used on a 305 Stock engine option in the five litre class.</w:t>
      </w:r>
    </w:p>
    <w:p w:rsidR="00EE4AA1" w:rsidRPr="006D300D" w:rsidRDefault="00EE4AA1" w:rsidP="00A87D01">
      <w:pPr>
        <w:pStyle w:val="NoSpacing"/>
        <w:numPr>
          <w:ilvl w:val="0"/>
          <w:numId w:val="8"/>
        </w:numPr>
      </w:pPr>
      <w:r w:rsidRPr="006D300D">
        <w:rPr>
          <w:bCs/>
        </w:rPr>
        <w:t xml:space="preserve">The maximum intake valve diameter allowed on a 2.5 Stock engine running an iron head is 1.890” </w:t>
      </w:r>
      <w:r w:rsidRPr="006D300D">
        <w:rPr>
          <w:rFonts w:ascii="Arial" w:hAnsi="Arial" w:cs="Arial"/>
          <w:bCs/>
        </w:rPr>
        <w:t>±</w:t>
      </w:r>
      <w:r w:rsidRPr="006D300D">
        <w:rPr>
          <w:bCs/>
        </w:rPr>
        <w:t>0.010”.</w:t>
      </w:r>
    </w:p>
    <w:p w:rsidR="008907F1" w:rsidRPr="006D300D" w:rsidRDefault="008907F1" w:rsidP="00A87D01">
      <w:pPr>
        <w:pStyle w:val="NoSpacing"/>
        <w:numPr>
          <w:ilvl w:val="0"/>
          <w:numId w:val="8"/>
        </w:numPr>
      </w:pPr>
      <w:r w:rsidRPr="006D300D">
        <w:rPr>
          <w:bCs/>
        </w:rPr>
        <w:t>Runabout class b</w:t>
      </w:r>
      <w:r w:rsidR="00F701F1">
        <w:rPr>
          <w:bCs/>
        </w:rPr>
        <w:t>ottoms shall have n</w:t>
      </w:r>
      <w:r w:rsidR="008A2FDD" w:rsidRPr="006D300D">
        <w:rPr>
          <w:bCs/>
        </w:rPr>
        <w:t>o more than 3</w:t>
      </w:r>
      <w:r w:rsidRPr="006D300D">
        <w:rPr>
          <w:bCs/>
        </w:rPr>
        <w:t xml:space="preserve">/8 inch concavity from keel to chine, from trailing edges to </w:t>
      </w:r>
      <w:proofErr w:type="spellStart"/>
      <w:r w:rsidRPr="006D300D">
        <w:rPr>
          <w:bCs/>
        </w:rPr>
        <w:t>amidship</w:t>
      </w:r>
      <w:proofErr w:type="spellEnd"/>
      <w:r w:rsidRPr="006D300D">
        <w:t xml:space="preserve">. </w:t>
      </w:r>
    </w:p>
    <w:p w:rsidR="00B84B26" w:rsidRPr="006D300D" w:rsidRDefault="00B84B26" w:rsidP="00A87D01">
      <w:pPr>
        <w:pStyle w:val="NoSpacing"/>
        <w:numPr>
          <w:ilvl w:val="0"/>
          <w:numId w:val="8"/>
        </w:numPr>
      </w:pPr>
      <w:r w:rsidRPr="006D300D">
        <w:rPr>
          <w:bCs/>
        </w:rPr>
        <w:t>All legal 2</w:t>
      </w:r>
      <w:r w:rsidRPr="006D300D">
        <w:t>.5 Modified boats are considered legal boats in the NM class as long as they meet the rudder requirement.</w:t>
      </w:r>
    </w:p>
    <w:p w:rsidR="001F29B4" w:rsidRPr="006D300D" w:rsidRDefault="008907F1" w:rsidP="00A87D01">
      <w:pPr>
        <w:pStyle w:val="NoSpacing"/>
        <w:numPr>
          <w:ilvl w:val="0"/>
          <w:numId w:val="8"/>
        </w:numPr>
      </w:pPr>
      <w:r w:rsidRPr="006D300D">
        <w:rPr>
          <w:bCs/>
        </w:rPr>
        <w:t>Lifting sl</w:t>
      </w:r>
      <w:r w:rsidR="00251F63">
        <w:rPr>
          <w:bCs/>
        </w:rPr>
        <w:t>ings must be pull tested every 2</w:t>
      </w:r>
      <w:r w:rsidRPr="006D300D">
        <w:rPr>
          <w:bCs/>
        </w:rPr>
        <w:t xml:space="preserve"> years and documentation provided to inspector.</w:t>
      </w:r>
    </w:p>
    <w:p w:rsidR="001F29B4" w:rsidRPr="006D300D" w:rsidRDefault="001F29B4" w:rsidP="00A87D01">
      <w:pPr>
        <w:pStyle w:val="NoSpacing"/>
        <w:numPr>
          <w:ilvl w:val="0"/>
          <w:numId w:val="8"/>
        </w:numPr>
      </w:pPr>
      <w:r w:rsidRPr="006D300D">
        <w:rPr>
          <w:bCs/>
        </w:rPr>
        <w:t xml:space="preserve">Where repairs are made during a race, the boat must be inspected and approved upon completion of such repairs in order to continue in competition. </w:t>
      </w:r>
    </w:p>
    <w:p w:rsidR="001F29B4" w:rsidRPr="006D300D" w:rsidRDefault="00E31A1F" w:rsidP="00E31A1F">
      <w:pPr>
        <w:pStyle w:val="NoSpacing"/>
        <w:numPr>
          <w:ilvl w:val="0"/>
          <w:numId w:val="8"/>
        </w:numPr>
      </w:pPr>
      <w:r w:rsidRPr="006D300D">
        <w:rPr>
          <w:rFonts w:cs="Times New Roman"/>
        </w:rPr>
        <w:t>All life jackets shall have at least 50% of the upper surfaces above the waist, both front and back, international orange or yellow in color.</w:t>
      </w:r>
      <w:r w:rsidR="001F29B4" w:rsidRPr="006D300D">
        <w:rPr>
          <w:bCs/>
        </w:rPr>
        <w:t xml:space="preserve"> </w:t>
      </w:r>
    </w:p>
    <w:p w:rsidR="00E64D58" w:rsidRPr="006D300D" w:rsidRDefault="00E64D58" w:rsidP="00E31A1F">
      <w:pPr>
        <w:pStyle w:val="NoSpacing"/>
        <w:numPr>
          <w:ilvl w:val="0"/>
          <w:numId w:val="8"/>
        </w:numPr>
      </w:pPr>
      <w:r w:rsidRPr="006D300D">
        <w:rPr>
          <w:rFonts w:cs="Times New Roman"/>
        </w:rPr>
        <w:lastRenderedPageBreak/>
        <w:t>A camshaft for a 350 engine used in the five litre class can only be purchased through the APBA/ACHA offices</w:t>
      </w:r>
      <w:r w:rsidRPr="006D300D">
        <w:t>.</w:t>
      </w:r>
    </w:p>
    <w:p w:rsidR="003F5597" w:rsidRPr="006D300D" w:rsidRDefault="003F5597" w:rsidP="00C511F0">
      <w:pPr>
        <w:pStyle w:val="NoSpacing"/>
        <w:numPr>
          <w:ilvl w:val="0"/>
          <w:numId w:val="8"/>
        </w:numPr>
      </w:pPr>
      <w:r w:rsidRPr="006D300D">
        <w:t>All GNH boats must meet the minimum class weight without the Driver.</w:t>
      </w:r>
    </w:p>
    <w:p w:rsidR="00C511F0" w:rsidRPr="006D300D" w:rsidRDefault="00C511F0" w:rsidP="00C511F0">
      <w:pPr>
        <w:pStyle w:val="NoSpacing"/>
        <w:numPr>
          <w:ilvl w:val="0"/>
          <w:numId w:val="8"/>
        </w:numPr>
      </w:pPr>
      <w:r w:rsidRPr="006D300D">
        <w:rPr>
          <w:bCs/>
        </w:rPr>
        <w:t xml:space="preserve">A Holley 0-4412BKX </w:t>
      </w:r>
      <w:proofErr w:type="spellStart"/>
      <w:r w:rsidRPr="006D300D">
        <w:rPr>
          <w:bCs/>
        </w:rPr>
        <w:t>carb</w:t>
      </w:r>
      <w:proofErr w:type="spellEnd"/>
      <w:r w:rsidRPr="006D300D">
        <w:rPr>
          <w:bCs/>
        </w:rPr>
        <w:t xml:space="preserve"> is legal for use in the 2.5 Stock </w:t>
      </w:r>
      <w:proofErr w:type="gramStart"/>
      <w:r w:rsidRPr="006D300D">
        <w:rPr>
          <w:bCs/>
        </w:rPr>
        <w:t>class</w:t>
      </w:r>
      <w:proofErr w:type="gramEnd"/>
      <w:r w:rsidRPr="006D300D">
        <w:rPr>
          <w:bCs/>
        </w:rPr>
        <w:t xml:space="preserve">. </w:t>
      </w:r>
    </w:p>
    <w:p w:rsidR="00E31A1F" w:rsidRPr="006D300D" w:rsidRDefault="001F29B4" w:rsidP="00E31A1F">
      <w:pPr>
        <w:pStyle w:val="NoSpacing"/>
        <w:numPr>
          <w:ilvl w:val="0"/>
          <w:numId w:val="8"/>
        </w:numPr>
      </w:pPr>
      <w:r w:rsidRPr="006D300D">
        <w:rPr>
          <w:bCs/>
        </w:rPr>
        <w:t xml:space="preserve">The Inspectors shall have the power after the finish of any race to order any contestant to dismantle his motor for inspection and measurement. Any contestant refusing to comply with the orders of the Inspector shall be disqualified by the Referee. </w:t>
      </w:r>
    </w:p>
    <w:p w:rsidR="00E31A1F" w:rsidRPr="006D300D" w:rsidRDefault="00E31A1F" w:rsidP="00E31A1F">
      <w:pPr>
        <w:pStyle w:val="NoSpacing"/>
        <w:numPr>
          <w:ilvl w:val="0"/>
          <w:numId w:val="8"/>
        </w:numPr>
      </w:pPr>
      <w:r w:rsidRPr="006D300D">
        <w:t xml:space="preserve">Competitors may place artwork or writing in the area across the front of the helmet directly above the opening as long as it does not exceed 8” wide X 2” high. </w:t>
      </w:r>
    </w:p>
    <w:p w:rsidR="00D828D0" w:rsidRPr="006D300D" w:rsidRDefault="00D828D0" w:rsidP="00C23571">
      <w:pPr>
        <w:pStyle w:val="NoSpacing"/>
        <w:numPr>
          <w:ilvl w:val="0"/>
          <w:numId w:val="8"/>
        </w:numPr>
      </w:pPr>
      <w:r w:rsidRPr="006D300D">
        <w:rPr>
          <w:bCs/>
        </w:rPr>
        <w:t xml:space="preserve">The maximum </w:t>
      </w:r>
      <w:r w:rsidR="00946123" w:rsidRPr="006D300D">
        <w:rPr>
          <w:bCs/>
        </w:rPr>
        <w:t xml:space="preserve">cylinder </w:t>
      </w:r>
      <w:r w:rsidRPr="006D300D">
        <w:rPr>
          <w:bCs/>
        </w:rPr>
        <w:t>compression ratio of the 350 engine used in the five litre class is 9.29:1.</w:t>
      </w:r>
    </w:p>
    <w:p w:rsidR="00946123" w:rsidRPr="00C147B1" w:rsidRDefault="00740591" w:rsidP="00946123">
      <w:pPr>
        <w:pStyle w:val="NoSpacing"/>
        <w:numPr>
          <w:ilvl w:val="0"/>
          <w:numId w:val="8"/>
        </w:numPr>
      </w:pPr>
      <w:r w:rsidRPr="006D300D">
        <w:rPr>
          <w:bCs/>
        </w:rPr>
        <w:t>What are the properties of Sunoco Supreme 1</w:t>
      </w:r>
      <w:r w:rsidR="00C23571" w:rsidRPr="006D300D">
        <w:rPr>
          <w:bCs/>
        </w:rPr>
        <w:t xml:space="preserve">12 fuel? </w:t>
      </w:r>
    </w:p>
    <w:p w:rsidR="00C147B1" w:rsidRDefault="00C147B1" w:rsidP="00C147B1">
      <w:pPr>
        <w:pStyle w:val="NoSpacing"/>
        <w:numPr>
          <w:ilvl w:val="0"/>
          <w:numId w:val="8"/>
        </w:numPr>
      </w:pPr>
      <w:r w:rsidRPr="006D300D">
        <w:t>It is perfectly acceptable to use a crank shaft made out of titanium in the SE class.</w:t>
      </w:r>
    </w:p>
    <w:p w:rsidR="009623C5" w:rsidRPr="009623C5" w:rsidRDefault="009623C5" w:rsidP="009623C5">
      <w:pPr>
        <w:pStyle w:val="NoSpacing"/>
        <w:numPr>
          <w:ilvl w:val="0"/>
          <w:numId w:val="8"/>
        </w:numPr>
        <w:rPr>
          <w:bCs/>
        </w:rPr>
      </w:pPr>
      <w:r w:rsidRPr="006D300D">
        <w:rPr>
          <w:bCs/>
        </w:rPr>
        <w:t xml:space="preserve">Any 2.5 Stock wanting to run in the 2.5 Modified class must meet the 2.5 Modified capsule requirements (as noted on the capsule manufacturer’s label). </w:t>
      </w:r>
    </w:p>
    <w:p w:rsidR="00CE5B6C" w:rsidRPr="006D300D" w:rsidRDefault="00946123" w:rsidP="00946123">
      <w:pPr>
        <w:pStyle w:val="NoSpacing"/>
        <w:numPr>
          <w:ilvl w:val="0"/>
          <w:numId w:val="8"/>
        </w:numPr>
      </w:pPr>
      <w:r w:rsidRPr="006D300D">
        <w:t>As of May 1</w:t>
      </w:r>
      <w:r w:rsidR="00894DE4" w:rsidRPr="006D300D">
        <w:t>,</w:t>
      </w:r>
      <w:r w:rsidRPr="006D300D">
        <w:t xml:space="preserve"> 2016 what are the only approved safety restraint systems allowed in non-</w:t>
      </w:r>
      <w:proofErr w:type="spellStart"/>
      <w:r w:rsidRPr="006D300D">
        <w:t>capsuled</w:t>
      </w:r>
      <w:proofErr w:type="spellEnd"/>
      <w:r w:rsidRPr="006D300D">
        <w:t xml:space="preserve"> SS and PS classes?</w:t>
      </w:r>
      <w:r w:rsidR="006D300D" w:rsidRPr="006D300D">
        <w:t xml:space="preserve"> (Note: At the time of this test publication the latest flatbottom rules have not been officially released.  If this is the case when taking the test</w:t>
      </w:r>
      <w:r w:rsidR="00251F63">
        <w:t>,</w:t>
      </w:r>
      <w:r w:rsidR="006D300D" w:rsidRPr="006D300D">
        <w:t xml:space="preserve"> leave this question blank.)</w:t>
      </w:r>
    </w:p>
    <w:p w:rsidR="00707A61" w:rsidRPr="0077473D" w:rsidRDefault="00707A61" w:rsidP="001F29B4">
      <w:pPr>
        <w:pStyle w:val="Default"/>
        <w:rPr>
          <w:rFonts w:asciiTheme="minorHAnsi" w:hAnsiTheme="minorHAnsi" w:cs="Calibri"/>
          <w:b/>
          <w:bCs/>
          <w:color w:val="auto"/>
          <w:sz w:val="22"/>
          <w:szCs w:val="22"/>
        </w:rPr>
      </w:pPr>
    </w:p>
    <w:p w:rsidR="00707A61" w:rsidRPr="0077473D" w:rsidRDefault="00707A61" w:rsidP="001F29B4">
      <w:pPr>
        <w:pStyle w:val="Default"/>
        <w:rPr>
          <w:rFonts w:asciiTheme="minorHAnsi" w:hAnsiTheme="minorHAnsi" w:cs="Calibri"/>
          <w:b/>
          <w:bCs/>
          <w:color w:val="auto"/>
          <w:sz w:val="22"/>
          <w:szCs w:val="22"/>
        </w:rPr>
      </w:pPr>
    </w:p>
    <w:p w:rsidR="00707A61" w:rsidRPr="0077473D" w:rsidRDefault="00707A61" w:rsidP="001F29B4">
      <w:pPr>
        <w:pStyle w:val="Default"/>
        <w:rPr>
          <w:rFonts w:asciiTheme="minorHAnsi" w:hAnsiTheme="minorHAnsi" w:cs="Calibri"/>
          <w:b/>
          <w:bCs/>
          <w:color w:val="auto"/>
          <w:sz w:val="22"/>
          <w:szCs w:val="22"/>
        </w:rPr>
      </w:pPr>
    </w:p>
    <w:p w:rsidR="00B0671A" w:rsidRPr="0077473D" w:rsidRDefault="000C1491" w:rsidP="00707A61">
      <w:pPr>
        <w:pStyle w:val="Default"/>
        <w:rPr>
          <w:rFonts w:asciiTheme="minorHAnsi" w:hAnsiTheme="minorHAnsi"/>
          <w:sz w:val="22"/>
          <w:szCs w:val="22"/>
        </w:rPr>
      </w:pPr>
      <w:r w:rsidRPr="000C1491">
        <w:rPr>
          <w:rFonts w:asciiTheme="minorHAnsi" w:hAnsiTheme="minorHAnsi" w:cs="Calibri"/>
          <w:b/>
          <w:bCs/>
          <w:noProof/>
          <w:color w:val="auto"/>
          <w:sz w:val="22"/>
          <w:szCs w:val="22"/>
          <w:lang w:eastAsia="zh-TW"/>
        </w:rPr>
        <w:pict>
          <v:shape id="_x0000_s1027" type="#_x0000_t202" style="position:absolute;margin-left:0;margin-top:0;width:336.1pt;height:138.85pt;z-index:251662336;mso-height-percent:200;mso-position-horizontal:center;mso-height-percent:200;mso-width-relative:margin;mso-height-relative:margin">
            <v:textbox style="mso-fit-shape-to-text:t">
              <w:txbxContent>
                <w:p w:rsidR="00707A61" w:rsidRDefault="00707A61" w:rsidP="00707A61">
                  <w:pPr>
                    <w:pStyle w:val="Default"/>
                    <w:rPr>
                      <w:color w:val="auto"/>
                      <w:sz w:val="22"/>
                      <w:szCs w:val="22"/>
                    </w:rPr>
                  </w:pPr>
                  <w:r>
                    <w:rPr>
                      <w:rFonts w:ascii="Calibri" w:hAnsi="Calibri" w:cs="Calibri"/>
                      <w:color w:val="auto"/>
                      <w:sz w:val="22"/>
                      <w:szCs w:val="22"/>
                    </w:rPr>
                    <w:t xml:space="preserve">Upon completion of this test, submit to Jim Sechler, Inboard Chief Inspector by one of the following methods: </w:t>
                  </w:r>
                </w:p>
                <w:p w:rsidR="00707A61" w:rsidRDefault="00091889" w:rsidP="00707A61">
                  <w:pPr>
                    <w:pStyle w:val="Default"/>
                    <w:rPr>
                      <w:color w:val="auto"/>
                      <w:sz w:val="22"/>
                      <w:szCs w:val="22"/>
                    </w:rPr>
                  </w:pPr>
                  <w:r>
                    <w:rPr>
                      <w:rFonts w:ascii="Calibri" w:hAnsi="Calibri" w:cs="Calibri"/>
                      <w:color w:val="auto"/>
                      <w:sz w:val="22"/>
                      <w:szCs w:val="22"/>
                    </w:rPr>
                    <w:t>Email: james.sechler@zf</w:t>
                  </w:r>
                  <w:r w:rsidR="00707A61">
                    <w:rPr>
                      <w:rFonts w:ascii="Calibri" w:hAnsi="Calibri" w:cs="Calibri"/>
                      <w:color w:val="auto"/>
                      <w:sz w:val="22"/>
                      <w:szCs w:val="22"/>
                    </w:rPr>
                    <w:t xml:space="preserve">.com </w:t>
                  </w:r>
                </w:p>
                <w:p w:rsidR="00707A61" w:rsidRDefault="00707A61" w:rsidP="00707A61">
                  <w:pPr>
                    <w:pStyle w:val="Default"/>
                    <w:rPr>
                      <w:rFonts w:ascii="Calibri" w:hAnsi="Calibri" w:cs="Calibri"/>
                      <w:color w:val="auto"/>
                      <w:sz w:val="22"/>
                      <w:szCs w:val="22"/>
                    </w:rPr>
                  </w:pPr>
                  <w:r>
                    <w:rPr>
                      <w:rFonts w:ascii="Calibri" w:hAnsi="Calibri" w:cs="Calibri"/>
                      <w:color w:val="auto"/>
                      <w:sz w:val="22"/>
                      <w:szCs w:val="22"/>
                    </w:rPr>
                    <w:t>USPS: Jim Sechler</w:t>
                  </w:r>
                </w:p>
                <w:p w:rsidR="00707A61" w:rsidRDefault="00707A61" w:rsidP="00707A61">
                  <w:pPr>
                    <w:pStyle w:val="Default"/>
                    <w:rPr>
                      <w:color w:val="auto"/>
                      <w:sz w:val="22"/>
                      <w:szCs w:val="22"/>
                    </w:rPr>
                  </w:pPr>
                  <w:r>
                    <w:rPr>
                      <w:color w:val="auto"/>
                      <w:sz w:val="22"/>
                      <w:szCs w:val="22"/>
                    </w:rPr>
                    <w:t xml:space="preserve">29305 Glenarden St. </w:t>
                  </w:r>
                </w:p>
                <w:p w:rsidR="00707A61" w:rsidRDefault="00707A61" w:rsidP="00707A61">
                  <w:r>
                    <w:t>Farmington Hill’s, MI 48334</w:t>
                  </w:r>
                </w:p>
                <w:p w:rsidR="00707A61" w:rsidRDefault="00707A61"/>
              </w:txbxContent>
            </v:textbox>
          </v:shape>
        </w:pict>
      </w:r>
    </w:p>
    <w:sectPr w:rsidR="00B0671A" w:rsidRPr="0077473D" w:rsidSect="00B0671A">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95E" w:rsidRDefault="008F695E" w:rsidP="00707A61">
      <w:pPr>
        <w:spacing w:after="0" w:line="240" w:lineRule="auto"/>
      </w:pPr>
      <w:r>
        <w:separator/>
      </w:r>
    </w:p>
  </w:endnote>
  <w:endnote w:type="continuationSeparator" w:id="0">
    <w:p w:rsidR="008F695E" w:rsidRDefault="008F695E" w:rsidP="00707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altName w:val="MSP 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95E" w:rsidRDefault="008F695E" w:rsidP="00707A61">
      <w:pPr>
        <w:spacing w:after="0" w:line="240" w:lineRule="auto"/>
      </w:pPr>
      <w:r>
        <w:separator/>
      </w:r>
    </w:p>
  </w:footnote>
  <w:footnote w:type="continuationSeparator" w:id="0">
    <w:p w:rsidR="008F695E" w:rsidRDefault="008F695E" w:rsidP="00707A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A61" w:rsidRDefault="00707A6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A61" w:rsidRDefault="00707A6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A61" w:rsidRDefault="00707A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D019C"/>
    <w:multiLevelType w:val="hybridMultilevel"/>
    <w:tmpl w:val="0AE0AFF0"/>
    <w:lvl w:ilvl="0" w:tplc="377C20A6">
      <w:start w:val="1"/>
      <w:numFmt w:val="decimal"/>
      <w:lvlText w:val="%1."/>
      <w:lvlJc w:val="left"/>
      <w:pPr>
        <w:ind w:left="720" w:hanging="360"/>
      </w:pPr>
      <w:rPr>
        <w:rFonts w:asciiTheme="minorHAnsi" w:hAnsiTheme="minorHAnsi" w:hint="default"/>
        <w:color w:val="1F497D" w:themeColor="text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485885"/>
    <w:multiLevelType w:val="hybridMultilevel"/>
    <w:tmpl w:val="65E0A21C"/>
    <w:lvl w:ilvl="0" w:tplc="377C20A6">
      <w:start w:val="1"/>
      <w:numFmt w:val="decimal"/>
      <w:lvlText w:val="%1."/>
      <w:lvlJc w:val="left"/>
      <w:pPr>
        <w:ind w:left="720" w:hanging="360"/>
      </w:pPr>
      <w:rPr>
        <w:rFonts w:asciiTheme="minorHAnsi" w:hAnsiTheme="minorHAnsi" w:hint="default"/>
        <w:color w:val="1F497D" w:themeColor="text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23472B"/>
    <w:multiLevelType w:val="hybridMultilevel"/>
    <w:tmpl w:val="057E11E4"/>
    <w:lvl w:ilvl="0" w:tplc="8EC6BC4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4CE418F6"/>
    <w:multiLevelType w:val="hybridMultilevel"/>
    <w:tmpl w:val="B74ED5D8"/>
    <w:lvl w:ilvl="0" w:tplc="E668BE94">
      <w:start w:val="1"/>
      <w:numFmt w:val="decimal"/>
      <w:lvlText w:val="%1."/>
      <w:lvlJc w:val="left"/>
      <w:pPr>
        <w:ind w:left="405" w:hanging="360"/>
      </w:pPr>
      <w:rPr>
        <w:rFonts w:hint="default"/>
        <w:sz w:val="24"/>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594578D3"/>
    <w:multiLevelType w:val="hybridMultilevel"/>
    <w:tmpl w:val="C50CD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D073D6"/>
    <w:multiLevelType w:val="hybridMultilevel"/>
    <w:tmpl w:val="765C3EFC"/>
    <w:lvl w:ilvl="0" w:tplc="8EC6BC4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987E1B"/>
    <w:multiLevelType w:val="hybridMultilevel"/>
    <w:tmpl w:val="25A8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B21021"/>
    <w:multiLevelType w:val="hybridMultilevel"/>
    <w:tmpl w:val="D836224E"/>
    <w:lvl w:ilvl="0" w:tplc="377C20A6">
      <w:start w:val="1"/>
      <w:numFmt w:val="decimal"/>
      <w:lvlText w:val="%1."/>
      <w:lvlJc w:val="left"/>
      <w:pPr>
        <w:ind w:left="720" w:hanging="360"/>
      </w:pPr>
      <w:rPr>
        <w:rFonts w:asciiTheme="minorHAnsi" w:hAnsiTheme="minorHAnsi" w:hint="default"/>
        <w:color w:val="1F497D" w:themeColor="text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1F29B4"/>
    <w:rsid w:val="00017C43"/>
    <w:rsid w:val="00042E6F"/>
    <w:rsid w:val="00091889"/>
    <w:rsid w:val="000C1491"/>
    <w:rsid w:val="0011406A"/>
    <w:rsid w:val="001C0BE0"/>
    <w:rsid w:val="001F29B4"/>
    <w:rsid w:val="00251F63"/>
    <w:rsid w:val="00256EDC"/>
    <w:rsid w:val="002C6264"/>
    <w:rsid w:val="00337E72"/>
    <w:rsid w:val="00341FA5"/>
    <w:rsid w:val="00356E48"/>
    <w:rsid w:val="0037355F"/>
    <w:rsid w:val="00384B16"/>
    <w:rsid w:val="003D2DD8"/>
    <w:rsid w:val="003F5597"/>
    <w:rsid w:val="004556B3"/>
    <w:rsid w:val="004665D3"/>
    <w:rsid w:val="005D6804"/>
    <w:rsid w:val="005E0521"/>
    <w:rsid w:val="006079D7"/>
    <w:rsid w:val="00617651"/>
    <w:rsid w:val="006321A2"/>
    <w:rsid w:val="00647BA7"/>
    <w:rsid w:val="006B1D4F"/>
    <w:rsid w:val="006D300D"/>
    <w:rsid w:val="006E0EEA"/>
    <w:rsid w:val="00707A61"/>
    <w:rsid w:val="007147A1"/>
    <w:rsid w:val="00740591"/>
    <w:rsid w:val="00757591"/>
    <w:rsid w:val="00765008"/>
    <w:rsid w:val="0077473D"/>
    <w:rsid w:val="007A3D1E"/>
    <w:rsid w:val="00852960"/>
    <w:rsid w:val="00882767"/>
    <w:rsid w:val="008907F1"/>
    <w:rsid w:val="0089368B"/>
    <w:rsid w:val="00894DE4"/>
    <w:rsid w:val="008A2FDD"/>
    <w:rsid w:val="008F3DF2"/>
    <w:rsid w:val="008F695E"/>
    <w:rsid w:val="00916697"/>
    <w:rsid w:val="00946106"/>
    <w:rsid w:val="00946123"/>
    <w:rsid w:val="009623C5"/>
    <w:rsid w:val="00987F13"/>
    <w:rsid w:val="009D170B"/>
    <w:rsid w:val="009E033E"/>
    <w:rsid w:val="009E2049"/>
    <w:rsid w:val="009E467E"/>
    <w:rsid w:val="00A257A5"/>
    <w:rsid w:val="00A54C6F"/>
    <w:rsid w:val="00A87D01"/>
    <w:rsid w:val="00AD0CF2"/>
    <w:rsid w:val="00B0671A"/>
    <w:rsid w:val="00B47319"/>
    <w:rsid w:val="00B84B26"/>
    <w:rsid w:val="00BB18FE"/>
    <w:rsid w:val="00BC7139"/>
    <w:rsid w:val="00BC7A99"/>
    <w:rsid w:val="00C04506"/>
    <w:rsid w:val="00C05E83"/>
    <w:rsid w:val="00C147B1"/>
    <w:rsid w:val="00C23571"/>
    <w:rsid w:val="00C341E0"/>
    <w:rsid w:val="00C511F0"/>
    <w:rsid w:val="00C864F8"/>
    <w:rsid w:val="00CE5B6C"/>
    <w:rsid w:val="00D07DEC"/>
    <w:rsid w:val="00D828D0"/>
    <w:rsid w:val="00D9400B"/>
    <w:rsid w:val="00DC6172"/>
    <w:rsid w:val="00E260E8"/>
    <w:rsid w:val="00E31A1F"/>
    <w:rsid w:val="00E34D9A"/>
    <w:rsid w:val="00E51725"/>
    <w:rsid w:val="00E64D58"/>
    <w:rsid w:val="00E7045D"/>
    <w:rsid w:val="00EE4AA1"/>
    <w:rsid w:val="00EE68EC"/>
    <w:rsid w:val="00F45831"/>
    <w:rsid w:val="00F51601"/>
    <w:rsid w:val="00F521AF"/>
    <w:rsid w:val="00F701F1"/>
    <w:rsid w:val="00F8297B"/>
    <w:rsid w:val="00FA5E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7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29B4"/>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1F2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9B4"/>
    <w:rPr>
      <w:rFonts w:ascii="Tahoma" w:hAnsi="Tahoma" w:cs="Tahoma"/>
      <w:sz w:val="16"/>
      <w:szCs w:val="16"/>
    </w:rPr>
  </w:style>
  <w:style w:type="paragraph" w:styleId="Footer">
    <w:name w:val="footer"/>
    <w:basedOn w:val="Normal"/>
    <w:link w:val="FooterChar"/>
    <w:uiPriority w:val="99"/>
    <w:semiHidden/>
    <w:unhideWhenUsed/>
    <w:rsid w:val="00707A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7A61"/>
  </w:style>
  <w:style w:type="paragraph" w:styleId="NormalWeb">
    <w:name w:val="Normal (Web)"/>
    <w:basedOn w:val="Normal"/>
    <w:rsid w:val="008907F1"/>
    <w:pPr>
      <w:spacing w:before="100" w:beforeAutospacing="1" w:after="11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4B26"/>
    <w:pPr>
      <w:ind w:left="720"/>
      <w:contextualSpacing/>
    </w:pPr>
  </w:style>
  <w:style w:type="paragraph" w:styleId="NoSpacing">
    <w:name w:val="No Spacing"/>
    <w:uiPriority w:val="1"/>
    <w:qFormat/>
    <w:rsid w:val="00A87D0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2FF40-68F1-464A-80F7-008EDAD1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cp:revision>
  <cp:lastPrinted>2016-04-05T11:19:00Z</cp:lastPrinted>
  <dcterms:created xsi:type="dcterms:W3CDTF">2016-03-29T12:09:00Z</dcterms:created>
  <dcterms:modified xsi:type="dcterms:W3CDTF">2016-04-05T12:41:00Z</dcterms:modified>
</cp:coreProperties>
</file>